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D7B" w:rsidRDefault="002C1E66" w:rsidP="00A21D7B">
      <w:pPr>
        <w:tabs>
          <w:tab w:val="left" w:pos="783"/>
        </w:tabs>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01105" cy="8887509"/>
            <wp:effectExtent l="19050" t="0" r="4445" b="0"/>
            <wp:docPr id="1" name="Рисунок 1" descr="D:\Documents and Settings\наталья\Рабочий стол\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наталья\Рабочий стол\8.jpg"/>
                    <pic:cNvPicPr>
                      <a:picLocks noChangeAspect="1" noChangeArrowheads="1"/>
                    </pic:cNvPicPr>
                  </pic:nvPicPr>
                  <pic:blipFill>
                    <a:blip r:embed="rId7"/>
                    <a:srcRect/>
                    <a:stretch>
                      <a:fillRect/>
                    </a:stretch>
                  </pic:blipFill>
                  <pic:spPr bwMode="auto">
                    <a:xfrm>
                      <a:off x="0" y="0"/>
                      <a:ext cx="6301105" cy="8887509"/>
                    </a:xfrm>
                    <a:prstGeom prst="rect">
                      <a:avLst/>
                    </a:prstGeom>
                    <a:noFill/>
                    <a:ln w="9525">
                      <a:noFill/>
                      <a:miter lim="800000"/>
                      <a:headEnd/>
                      <a:tailEnd/>
                    </a:ln>
                  </pic:spPr>
                </pic:pic>
              </a:graphicData>
            </a:graphic>
          </wp:inline>
        </w:drawing>
      </w:r>
    </w:p>
    <w:p w:rsidR="00901EF1" w:rsidRDefault="00901EF1" w:rsidP="00A21D7B">
      <w:pPr>
        <w:tabs>
          <w:tab w:val="left" w:pos="783"/>
        </w:tabs>
        <w:spacing w:after="0" w:line="240" w:lineRule="auto"/>
        <w:ind w:right="20"/>
        <w:jc w:val="both"/>
        <w:rPr>
          <w:rFonts w:ascii="Times New Roman" w:eastAsia="Times New Roman" w:hAnsi="Times New Roman" w:cs="Times New Roman"/>
          <w:sz w:val="24"/>
          <w:szCs w:val="24"/>
        </w:rPr>
      </w:pPr>
    </w:p>
    <w:p w:rsidR="00901EF1" w:rsidRDefault="00901EF1" w:rsidP="00A21D7B">
      <w:pPr>
        <w:tabs>
          <w:tab w:val="left" w:pos="783"/>
        </w:tabs>
        <w:spacing w:after="0" w:line="240" w:lineRule="auto"/>
        <w:ind w:right="20"/>
        <w:jc w:val="both"/>
        <w:rPr>
          <w:rFonts w:ascii="Times New Roman" w:eastAsia="Times New Roman" w:hAnsi="Times New Roman" w:cs="Times New Roman"/>
          <w:sz w:val="24"/>
          <w:szCs w:val="24"/>
        </w:rPr>
      </w:pPr>
    </w:p>
    <w:p w:rsidR="00901EF1" w:rsidRDefault="00901EF1" w:rsidP="00A21D7B">
      <w:pPr>
        <w:tabs>
          <w:tab w:val="left" w:pos="783"/>
        </w:tabs>
        <w:spacing w:after="0" w:line="240" w:lineRule="auto"/>
        <w:ind w:right="20"/>
        <w:jc w:val="both"/>
        <w:rPr>
          <w:rFonts w:ascii="Times New Roman" w:eastAsia="Times New Roman" w:hAnsi="Times New Roman" w:cs="Times New Roman"/>
          <w:sz w:val="24"/>
          <w:szCs w:val="24"/>
        </w:rPr>
      </w:pPr>
    </w:p>
    <w:p w:rsidR="00901EF1" w:rsidRDefault="00901EF1" w:rsidP="00A21D7B">
      <w:pPr>
        <w:tabs>
          <w:tab w:val="left" w:pos="783"/>
        </w:tabs>
        <w:spacing w:after="0" w:line="240" w:lineRule="auto"/>
        <w:ind w:right="20"/>
        <w:jc w:val="both"/>
        <w:rPr>
          <w:rFonts w:ascii="Times New Roman" w:eastAsia="Times New Roman" w:hAnsi="Times New Roman" w:cs="Times New Roman"/>
          <w:sz w:val="24"/>
          <w:szCs w:val="24"/>
        </w:rPr>
      </w:pPr>
    </w:p>
    <w:p w:rsidR="00901EF1" w:rsidRDefault="00901EF1" w:rsidP="00A21D7B">
      <w:pPr>
        <w:tabs>
          <w:tab w:val="left" w:pos="783"/>
        </w:tabs>
        <w:spacing w:after="0" w:line="240" w:lineRule="auto"/>
        <w:ind w:right="20"/>
        <w:jc w:val="both"/>
        <w:rPr>
          <w:rFonts w:ascii="Times New Roman" w:eastAsia="Times New Roman" w:hAnsi="Times New Roman" w:cs="Times New Roman"/>
          <w:sz w:val="24"/>
          <w:szCs w:val="24"/>
        </w:rPr>
      </w:pPr>
    </w:p>
    <w:p w:rsidR="00901EF1" w:rsidRDefault="00901EF1" w:rsidP="00A21D7B">
      <w:pPr>
        <w:tabs>
          <w:tab w:val="left" w:pos="783"/>
        </w:tabs>
        <w:spacing w:after="0" w:line="240" w:lineRule="auto"/>
        <w:ind w:right="20"/>
        <w:jc w:val="both"/>
        <w:rPr>
          <w:rFonts w:ascii="Times New Roman" w:eastAsia="Times New Roman" w:hAnsi="Times New Roman" w:cs="Times New Roman"/>
          <w:sz w:val="28"/>
          <w:szCs w:val="28"/>
        </w:rPr>
      </w:pPr>
    </w:p>
    <w:p w:rsidR="00901EF1" w:rsidRDefault="00901EF1" w:rsidP="00A21D7B">
      <w:pPr>
        <w:tabs>
          <w:tab w:val="left" w:pos="783"/>
        </w:tabs>
        <w:spacing w:after="0" w:line="240" w:lineRule="auto"/>
        <w:ind w:right="20"/>
        <w:jc w:val="both"/>
        <w:rPr>
          <w:rFonts w:ascii="Times New Roman" w:eastAsia="Times New Roman" w:hAnsi="Times New Roman" w:cs="Times New Roman"/>
          <w:sz w:val="28"/>
          <w:szCs w:val="28"/>
        </w:rPr>
      </w:pPr>
    </w:p>
    <w:p w:rsidR="00A21D7B" w:rsidRDefault="00A21D7B" w:rsidP="00A21D7B">
      <w:pPr>
        <w:tabs>
          <w:tab w:val="left" w:pos="783"/>
        </w:tabs>
        <w:spacing w:after="0" w:line="240" w:lineRule="auto"/>
        <w:ind w:right="20"/>
        <w:jc w:val="both"/>
        <w:rPr>
          <w:rFonts w:ascii="Times New Roman" w:eastAsia="Times New Roman" w:hAnsi="Times New Roman" w:cs="Times New Roman"/>
          <w:sz w:val="28"/>
          <w:szCs w:val="28"/>
        </w:rPr>
      </w:pPr>
    </w:p>
    <w:p w:rsidR="00A21D7B" w:rsidRPr="00DA6476" w:rsidRDefault="00A21D7B" w:rsidP="00A21D7B">
      <w:pPr>
        <w:tabs>
          <w:tab w:val="left" w:pos="783"/>
        </w:tabs>
        <w:spacing w:after="80" w:line="240" w:lineRule="auto"/>
        <w:ind w:right="23"/>
        <w:jc w:val="center"/>
        <w:rPr>
          <w:rFonts w:ascii="Times New Roman" w:eastAsia="Times New Roman" w:hAnsi="Times New Roman" w:cs="Times New Roman"/>
          <w:b/>
          <w:sz w:val="32"/>
          <w:szCs w:val="32"/>
        </w:rPr>
      </w:pPr>
      <w:r w:rsidRPr="00DA6476">
        <w:rPr>
          <w:rFonts w:ascii="Times New Roman" w:eastAsia="Times New Roman" w:hAnsi="Times New Roman" w:cs="Times New Roman"/>
          <w:b/>
          <w:sz w:val="32"/>
          <w:szCs w:val="32"/>
        </w:rPr>
        <w:t>ПОЛОЖЕНИЕ</w:t>
      </w:r>
    </w:p>
    <w:p w:rsidR="00A21D7B" w:rsidRPr="00901EF1" w:rsidRDefault="00A21D7B" w:rsidP="00A21D7B">
      <w:pPr>
        <w:tabs>
          <w:tab w:val="left" w:pos="783"/>
        </w:tabs>
        <w:spacing w:after="0" w:line="240" w:lineRule="auto"/>
        <w:ind w:right="20"/>
        <w:jc w:val="center"/>
        <w:rPr>
          <w:rFonts w:ascii="Times New Roman" w:eastAsia="Times New Roman" w:hAnsi="Times New Roman" w:cs="Times New Roman"/>
          <w:b/>
          <w:sz w:val="24"/>
          <w:szCs w:val="24"/>
        </w:rPr>
      </w:pPr>
      <w:r w:rsidRPr="00901EF1">
        <w:rPr>
          <w:rFonts w:ascii="Times New Roman" w:hAnsi="Times New Roman" w:cs="Times New Roman"/>
          <w:b/>
          <w:sz w:val="24"/>
          <w:szCs w:val="24"/>
        </w:rPr>
        <w:t>ОБ ОПЛАТЕ ТРУДА, ПРЕМИРОВАНИИ И ДОПОЛНИТЕЛЬНЫХ ВЫПЛАТАХ ДЛЯ СОТРУДНИКОВ</w:t>
      </w:r>
      <w:r w:rsidRPr="00901EF1">
        <w:rPr>
          <w:rFonts w:ascii="Times New Roman" w:eastAsia="Times New Roman" w:hAnsi="Times New Roman" w:cs="Times New Roman"/>
          <w:b/>
          <w:sz w:val="24"/>
          <w:szCs w:val="24"/>
        </w:rPr>
        <w:t xml:space="preserve"> </w:t>
      </w:r>
    </w:p>
    <w:p w:rsidR="00A21D7B" w:rsidRPr="00901EF1" w:rsidRDefault="00A21D7B" w:rsidP="00A21D7B">
      <w:pPr>
        <w:tabs>
          <w:tab w:val="left" w:pos="783"/>
        </w:tabs>
        <w:spacing w:after="0" w:line="240" w:lineRule="auto"/>
        <w:ind w:right="20"/>
        <w:jc w:val="center"/>
        <w:rPr>
          <w:rFonts w:ascii="Times New Roman" w:eastAsia="Times New Roman" w:hAnsi="Times New Roman" w:cs="Times New Roman"/>
          <w:b/>
          <w:sz w:val="24"/>
          <w:szCs w:val="24"/>
        </w:rPr>
      </w:pPr>
      <w:r w:rsidRPr="00901EF1">
        <w:rPr>
          <w:rFonts w:ascii="Times New Roman" w:eastAsia="Times New Roman" w:hAnsi="Times New Roman" w:cs="Times New Roman"/>
          <w:b/>
          <w:sz w:val="24"/>
          <w:szCs w:val="24"/>
        </w:rPr>
        <w:t xml:space="preserve">Муниципального бюджетного дошкольного образовательного учреждения – детский сад общеразвивающего вида «Солнышко» с. Берёзовка </w:t>
      </w:r>
    </w:p>
    <w:p w:rsidR="00A21D7B" w:rsidRPr="00A21D7B" w:rsidRDefault="00A21D7B" w:rsidP="00A21D7B">
      <w:pPr>
        <w:spacing w:after="0" w:line="240" w:lineRule="auto"/>
        <w:jc w:val="center"/>
        <w:rPr>
          <w:rFonts w:ascii="Times New Roman" w:hAnsi="Times New Roman" w:cs="Times New Roman"/>
          <w:b/>
          <w:sz w:val="28"/>
          <w:szCs w:val="28"/>
        </w:rPr>
      </w:pPr>
    </w:p>
    <w:p w:rsidR="00A21D7B" w:rsidRPr="00AA4E57" w:rsidRDefault="00A21D7B" w:rsidP="00A21D7B">
      <w:pPr>
        <w:pStyle w:val="ConsNormal"/>
        <w:widowControl/>
        <w:spacing w:after="80"/>
        <w:jc w:val="center"/>
        <w:rPr>
          <w:b/>
          <w:sz w:val="24"/>
          <w:szCs w:val="24"/>
        </w:rPr>
      </w:pPr>
      <w:r w:rsidRPr="00AA4E57">
        <w:rPr>
          <w:b/>
          <w:sz w:val="24"/>
          <w:szCs w:val="24"/>
        </w:rPr>
        <w:t>1. ОБЩИЕ ПОЛОЖЕНИЯ</w:t>
      </w:r>
    </w:p>
    <w:p w:rsidR="00A21D7B" w:rsidRPr="00AA4E57" w:rsidRDefault="00A21D7B" w:rsidP="00A21D7B">
      <w:pPr>
        <w:pStyle w:val="ConsNonformat"/>
        <w:widowControl/>
        <w:numPr>
          <w:ilvl w:val="1"/>
          <w:numId w:val="6"/>
        </w:numPr>
        <w:jc w:val="both"/>
        <w:rPr>
          <w:sz w:val="24"/>
          <w:szCs w:val="24"/>
        </w:rPr>
      </w:pPr>
      <w:r w:rsidRPr="00AA4E57">
        <w:rPr>
          <w:sz w:val="24"/>
          <w:szCs w:val="24"/>
        </w:rPr>
        <w:t>Настоящее Положение разработано в соответствии с Трудовым кодексом Российской Федерации.</w:t>
      </w:r>
    </w:p>
    <w:p w:rsidR="00A21D7B" w:rsidRPr="00AA4E57" w:rsidRDefault="00A21D7B" w:rsidP="00A21D7B">
      <w:pPr>
        <w:pStyle w:val="ConsNormal"/>
        <w:widowControl/>
        <w:numPr>
          <w:ilvl w:val="1"/>
          <w:numId w:val="6"/>
        </w:numPr>
        <w:ind w:left="709" w:hanging="709"/>
        <w:jc w:val="both"/>
        <w:rPr>
          <w:sz w:val="24"/>
          <w:szCs w:val="24"/>
        </w:rPr>
      </w:pPr>
      <w:r w:rsidRPr="00AA4E57">
        <w:rPr>
          <w:sz w:val="24"/>
          <w:szCs w:val="24"/>
        </w:rPr>
        <w:t>Под оплатой труда 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настоящим Положением и трудовыми договорами.</w:t>
      </w:r>
    </w:p>
    <w:p w:rsidR="00A21D7B" w:rsidRPr="00AA4E57" w:rsidRDefault="00A21D7B" w:rsidP="00A21D7B">
      <w:pPr>
        <w:pStyle w:val="ConsNormal"/>
        <w:widowControl/>
        <w:numPr>
          <w:ilvl w:val="1"/>
          <w:numId w:val="6"/>
        </w:numPr>
        <w:jc w:val="both"/>
        <w:rPr>
          <w:sz w:val="24"/>
          <w:szCs w:val="24"/>
        </w:rPr>
      </w:pPr>
      <w:r w:rsidRPr="00AA4E57">
        <w:rPr>
          <w:sz w:val="24"/>
          <w:szCs w:val="24"/>
        </w:rPr>
        <w:t xml:space="preserve"> Установлена тарифная система оплаты труда, которая включает в себя тарифную ставку (</w:t>
      </w:r>
      <w:r w:rsidRPr="00AA4E57">
        <w:rPr>
          <w:i/>
          <w:sz w:val="24"/>
          <w:szCs w:val="24"/>
        </w:rPr>
        <w:t>оклад</w:t>
      </w:r>
      <w:r w:rsidRPr="00AA4E57">
        <w:rPr>
          <w:sz w:val="24"/>
          <w:szCs w:val="24"/>
        </w:rPr>
        <w:t xml:space="preserve">). </w:t>
      </w:r>
      <w:r w:rsidRPr="00AA4E57">
        <w:rPr>
          <w:b/>
          <w:i/>
          <w:sz w:val="24"/>
          <w:szCs w:val="24"/>
        </w:rPr>
        <w:t>Тарифная ставка</w:t>
      </w:r>
      <w:r w:rsidRPr="00AA4E57">
        <w:rPr>
          <w:sz w:val="24"/>
          <w:szCs w:val="24"/>
        </w:rPr>
        <w:t xml:space="preserve"> (</w:t>
      </w:r>
      <w:r w:rsidRPr="00AA4E57">
        <w:rPr>
          <w:i/>
          <w:sz w:val="24"/>
          <w:szCs w:val="24"/>
        </w:rPr>
        <w:t>оклад</w:t>
      </w:r>
      <w:r w:rsidRPr="00AA4E57">
        <w:rPr>
          <w:sz w:val="24"/>
          <w:szCs w:val="24"/>
        </w:rPr>
        <w:t>)</w:t>
      </w:r>
      <w:r w:rsidRPr="00AA4E57">
        <w:rPr>
          <w:color w:val="FF0000"/>
          <w:sz w:val="24"/>
          <w:szCs w:val="24"/>
        </w:rPr>
        <w:t xml:space="preserve"> </w:t>
      </w:r>
      <w:r w:rsidRPr="00AA4E57">
        <w:rPr>
          <w:sz w:val="24"/>
          <w:szCs w:val="24"/>
        </w:rPr>
        <w:t>– фиксированный размер оплаты труда работника за выполнение трудовых обязанностей определенной сложности (квалификации) за единицу времени.</w:t>
      </w:r>
    </w:p>
    <w:p w:rsidR="00A21D7B" w:rsidRPr="00AA4E57" w:rsidRDefault="00A21D7B" w:rsidP="00A21D7B">
      <w:pPr>
        <w:pStyle w:val="ConsNormal"/>
        <w:widowControl/>
        <w:numPr>
          <w:ilvl w:val="1"/>
          <w:numId w:val="6"/>
        </w:numPr>
        <w:tabs>
          <w:tab w:val="left" w:pos="360"/>
        </w:tabs>
        <w:jc w:val="both"/>
        <w:rPr>
          <w:sz w:val="24"/>
          <w:szCs w:val="24"/>
        </w:rPr>
      </w:pPr>
      <w:r w:rsidRPr="00AA4E57">
        <w:rPr>
          <w:sz w:val="24"/>
          <w:szCs w:val="24"/>
        </w:rPr>
        <w:t xml:space="preserve">Размер месячной тарифной ставки (оклада) определяется Штатным расписанием ДОУ </w:t>
      </w:r>
    </w:p>
    <w:p w:rsidR="00A21D7B" w:rsidRPr="00AA4E57" w:rsidRDefault="00A21D7B" w:rsidP="00A21D7B">
      <w:pPr>
        <w:pStyle w:val="ConsNormal"/>
        <w:widowControl/>
        <w:numPr>
          <w:ilvl w:val="1"/>
          <w:numId w:val="6"/>
        </w:numPr>
        <w:jc w:val="both"/>
        <w:rPr>
          <w:sz w:val="24"/>
          <w:szCs w:val="24"/>
        </w:rPr>
      </w:pPr>
      <w:r w:rsidRPr="00AA4E57">
        <w:rPr>
          <w:sz w:val="24"/>
          <w:szCs w:val="24"/>
        </w:rPr>
        <w:t>В месячную тарифную ставку (</w:t>
      </w:r>
      <w:r w:rsidRPr="00AA4E57">
        <w:rPr>
          <w:i/>
          <w:sz w:val="24"/>
          <w:szCs w:val="24"/>
        </w:rPr>
        <w:t>оклад</w:t>
      </w:r>
      <w:r w:rsidRPr="00AA4E57">
        <w:rPr>
          <w:sz w:val="24"/>
          <w:szCs w:val="24"/>
        </w:rPr>
        <w:t>) не включаются доплаты, надбавки и гранты, иные  компенсационные и  выплаты.</w:t>
      </w:r>
    </w:p>
    <w:p w:rsidR="00A21D7B" w:rsidRPr="00AA4E57" w:rsidRDefault="00A21D7B" w:rsidP="00A21D7B">
      <w:pPr>
        <w:pStyle w:val="ConsNormal"/>
        <w:widowControl/>
        <w:numPr>
          <w:ilvl w:val="1"/>
          <w:numId w:val="6"/>
        </w:numPr>
        <w:jc w:val="both"/>
        <w:rPr>
          <w:sz w:val="24"/>
          <w:szCs w:val="24"/>
        </w:rPr>
      </w:pPr>
      <w:r w:rsidRPr="00AA4E57">
        <w:rPr>
          <w:sz w:val="24"/>
          <w:szCs w:val="24"/>
        </w:rPr>
        <w:t>Размер месячной тарифной ставки (оклада) изменяется в случае внесения изменений в Штатное расписание ДОУ.</w:t>
      </w:r>
    </w:p>
    <w:p w:rsidR="00A21D7B" w:rsidRPr="00AA4E57" w:rsidRDefault="00A21D7B" w:rsidP="00A21D7B">
      <w:pPr>
        <w:pStyle w:val="ConsNormal"/>
        <w:widowControl/>
        <w:numPr>
          <w:ilvl w:val="1"/>
          <w:numId w:val="6"/>
        </w:numPr>
        <w:jc w:val="both"/>
        <w:rPr>
          <w:sz w:val="24"/>
          <w:szCs w:val="24"/>
        </w:rPr>
      </w:pPr>
      <w:r w:rsidRPr="00AA4E57">
        <w:rPr>
          <w:sz w:val="24"/>
          <w:szCs w:val="24"/>
        </w:rPr>
        <w:t>Руководителям, специалистам, которым установлены оклады, оплата труда производится согласно штатному расписанию, утвержденному руководителем предприятия, и количеству отработанного времени.</w:t>
      </w:r>
    </w:p>
    <w:p w:rsidR="00A21D7B" w:rsidRPr="00AA4E57" w:rsidRDefault="00A21D7B" w:rsidP="00A21D7B">
      <w:pPr>
        <w:pStyle w:val="ConsNormal"/>
        <w:widowControl/>
        <w:numPr>
          <w:ilvl w:val="1"/>
          <w:numId w:val="6"/>
        </w:numPr>
        <w:jc w:val="both"/>
        <w:rPr>
          <w:sz w:val="24"/>
          <w:szCs w:val="24"/>
        </w:rPr>
      </w:pPr>
      <w:r w:rsidRPr="00AA4E57">
        <w:rPr>
          <w:sz w:val="24"/>
          <w:szCs w:val="24"/>
        </w:rPr>
        <w:t>Заработная плата в ДОУ состоит из:</w:t>
      </w:r>
    </w:p>
    <w:p w:rsidR="00A21D7B" w:rsidRPr="00AA4E57" w:rsidRDefault="00A21D7B" w:rsidP="00A21D7B">
      <w:pPr>
        <w:pStyle w:val="ConsNormal"/>
        <w:widowControl/>
        <w:numPr>
          <w:ilvl w:val="0"/>
          <w:numId w:val="7"/>
        </w:numPr>
        <w:jc w:val="both"/>
        <w:rPr>
          <w:sz w:val="24"/>
          <w:szCs w:val="24"/>
        </w:rPr>
      </w:pPr>
      <w:r w:rsidRPr="00AA4E57">
        <w:rPr>
          <w:sz w:val="24"/>
          <w:szCs w:val="24"/>
        </w:rPr>
        <w:t>тарифной ставки (</w:t>
      </w:r>
      <w:r w:rsidRPr="00AA4E57">
        <w:rPr>
          <w:i/>
          <w:sz w:val="24"/>
          <w:szCs w:val="24"/>
        </w:rPr>
        <w:t>оклада</w:t>
      </w:r>
      <w:r w:rsidRPr="00AA4E57">
        <w:rPr>
          <w:sz w:val="24"/>
          <w:szCs w:val="24"/>
        </w:rPr>
        <w:t>);</w:t>
      </w:r>
    </w:p>
    <w:p w:rsidR="00A21D7B" w:rsidRPr="00AA4E57" w:rsidRDefault="00A21D7B" w:rsidP="00A21D7B">
      <w:pPr>
        <w:pStyle w:val="ConsNormal"/>
        <w:widowControl/>
        <w:numPr>
          <w:ilvl w:val="0"/>
          <w:numId w:val="5"/>
        </w:numPr>
        <w:jc w:val="both"/>
        <w:rPr>
          <w:sz w:val="24"/>
          <w:szCs w:val="24"/>
        </w:rPr>
      </w:pPr>
      <w:r w:rsidRPr="00AA4E57">
        <w:rPr>
          <w:sz w:val="24"/>
          <w:szCs w:val="24"/>
        </w:rPr>
        <w:t>доплат.</w:t>
      </w:r>
    </w:p>
    <w:p w:rsidR="00A21D7B" w:rsidRPr="00AA4E57" w:rsidRDefault="00A21D7B" w:rsidP="00A21D7B">
      <w:pPr>
        <w:pStyle w:val="ConsNormal"/>
        <w:widowControl/>
        <w:numPr>
          <w:ilvl w:val="1"/>
          <w:numId w:val="6"/>
        </w:numPr>
        <w:jc w:val="both"/>
        <w:rPr>
          <w:sz w:val="24"/>
          <w:szCs w:val="24"/>
        </w:rPr>
      </w:pPr>
      <w:r w:rsidRPr="00AA4E57">
        <w:rPr>
          <w:sz w:val="24"/>
          <w:szCs w:val="24"/>
        </w:rPr>
        <w:t xml:space="preserve">Выплата заработной платы  ДОУ производится в денежной форме в рублях.  </w:t>
      </w:r>
    </w:p>
    <w:p w:rsidR="00A21D7B" w:rsidRPr="00AA4E57" w:rsidRDefault="00A21D7B" w:rsidP="00A21D7B">
      <w:pPr>
        <w:pStyle w:val="ConsNormal"/>
        <w:widowControl/>
        <w:numPr>
          <w:ilvl w:val="1"/>
          <w:numId w:val="6"/>
        </w:numPr>
        <w:jc w:val="both"/>
        <w:rPr>
          <w:sz w:val="24"/>
          <w:szCs w:val="24"/>
        </w:rPr>
      </w:pPr>
      <w:r w:rsidRPr="00AA4E57">
        <w:rPr>
          <w:sz w:val="24"/>
          <w:szCs w:val="24"/>
        </w:rPr>
        <w:t>Удержания из заработной платы работника производятся только в случаях, предусмотренных Трудовым кодексом Российской Федерации и иными федеральными законами.</w:t>
      </w:r>
    </w:p>
    <w:p w:rsidR="00A21D7B" w:rsidRPr="00AA4E57" w:rsidRDefault="00A21D7B" w:rsidP="00A21D7B">
      <w:pPr>
        <w:pStyle w:val="ConsNormal"/>
        <w:widowControl/>
        <w:numPr>
          <w:ilvl w:val="1"/>
          <w:numId w:val="6"/>
        </w:numPr>
        <w:jc w:val="both"/>
        <w:rPr>
          <w:sz w:val="24"/>
          <w:szCs w:val="24"/>
        </w:rPr>
      </w:pPr>
      <w:r w:rsidRPr="00AA4E57">
        <w:rPr>
          <w:sz w:val="24"/>
          <w:szCs w:val="24"/>
        </w:rPr>
        <w:t>Общий размер всех удержаний при каждой выплате заработной платы не может превышать 20%, а в случаях, предусмотренных федеральными законами, - 50% заработной платы, причитающейся работнику (</w:t>
      </w:r>
      <w:r w:rsidRPr="00EF2DBD">
        <w:rPr>
          <w:b/>
          <w:sz w:val="24"/>
          <w:szCs w:val="24"/>
        </w:rPr>
        <w:t>ст. 138 ТК РФ</w:t>
      </w:r>
      <w:r w:rsidRPr="00AA4E57">
        <w:rPr>
          <w:sz w:val="24"/>
          <w:szCs w:val="24"/>
        </w:rPr>
        <w:t xml:space="preserve">). </w:t>
      </w:r>
    </w:p>
    <w:p w:rsidR="00A21D7B" w:rsidRPr="00AA4E57" w:rsidRDefault="00A21D7B" w:rsidP="00A21D7B">
      <w:pPr>
        <w:pStyle w:val="ConsNormal"/>
        <w:widowControl/>
        <w:numPr>
          <w:ilvl w:val="1"/>
          <w:numId w:val="6"/>
        </w:numPr>
        <w:jc w:val="both"/>
        <w:rPr>
          <w:sz w:val="24"/>
          <w:szCs w:val="24"/>
        </w:rPr>
      </w:pPr>
      <w:r w:rsidRPr="00AA4E57">
        <w:rPr>
          <w:sz w:val="24"/>
          <w:szCs w:val="24"/>
        </w:rPr>
        <w:t xml:space="preserve">В отдельных случаях (взыскание алиментов на несовершеннолетних детей, возмещение вреда, причиненного работодателем здоровью работника, возмещение вреда лицам, понесшим ущерб в связи со смертью кормильца, и возмещение ущерба, причиненного преступлением), установленных законодательством Российской Федерации, размер удержаний из заработной платы не может превышать 70%. Не допускаются удержания из выплат, на которые в соответствии с федеральным законом не обращается взыскание (ст. 138 ТК РФ). </w:t>
      </w:r>
    </w:p>
    <w:p w:rsidR="00A21D7B" w:rsidRPr="00AA4E57" w:rsidRDefault="00A21D7B" w:rsidP="00A21D7B">
      <w:pPr>
        <w:pStyle w:val="ConsNormal"/>
        <w:widowControl/>
        <w:numPr>
          <w:ilvl w:val="1"/>
          <w:numId w:val="6"/>
        </w:numPr>
        <w:jc w:val="both"/>
        <w:rPr>
          <w:sz w:val="24"/>
          <w:szCs w:val="24"/>
        </w:rPr>
      </w:pPr>
      <w:r w:rsidRPr="00AA4E57">
        <w:rPr>
          <w:sz w:val="24"/>
          <w:szCs w:val="24"/>
        </w:rPr>
        <w:t>При прекращении трудового договора выплата всех сумм, причитающихся работнику от работодателя, производится в  трехдневный срок после дня увольнения работника.  В случае спора о размерах сумм, причитающихся работнику при увольнении, работодатель обязуется в указанный выше срок выплатить не оспариваемую им сумму (</w:t>
      </w:r>
      <w:r w:rsidRPr="00EF2DBD">
        <w:rPr>
          <w:b/>
          <w:sz w:val="24"/>
          <w:szCs w:val="24"/>
        </w:rPr>
        <w:t>ст. 140 ТК РФ</w:t>
      </w:r>
      <w:r w:rsidRPr="00AA4E57">
        <w:rPr>
          <w:sz w:val="24"/>
          <w:szCs w:val="24"/>
        </w:rPr>
        <w:t>).</w:t>
      </w:r>
    </w:p>
    <w:p w:rsidR="00A21D7B" w:rsidRPr="00AA4E57" w:rsidRDefault="00A21D7B" w:rsidP="00A21D7B">
      <w:pPr>
        <w:pStyle w:val="ConsNormal"/>
        <w:widowControl/>
        <w:numPr>
          <w:ilvl w:val="1"/>
          <w:numId w:val="6"/>
        </w:numPr>
        <w:jc w:val="both"/>
        <w:rPr>
          <w:sz w:val="24"/>
          <w:szCs w:val="24"/>
        </w:rPr>
      </w:pPr>
      <w:r w:rsidRPr="00AA4E57">
        <w:rPr>
          <w:sz w:val="24"/>
          <w:szCs w:val="24"/>
        </w:rPr>
        <w:t>Заработная плата, не полученная ко дню смерти работника, выдается членам его семьи или лицу, находившемуся на иждивении умершего</w:t>
      </w:r>
      <w:r w:rsidR="00816529">
        <w:rPr>
          <w:sz w:val="24"/>
          <w:szCs w:val="24"/>
        </w:rPr>
        <w:t>,</w:t>
      </w:r>
      <w:r w:rsidRPr="00AA4E57">
        <w:rPr>
          <w:sz w:val="24"/>
          <w:szCs w:val="24"/>
        </w:rPr>
        <w:t xml:space="preserve"> на день его смерти. Выдача заработной платы производится не позднее недельного срока со дня подачи работодателю соответствующих документов.</w:t>
      </w:r>
    </w:p>
    <w:p w:rsidR="00A21D7B" w:rsidRPr="00901EF1" w:rsidRDefault="00A21D7B" w:rsidP="00AA4E57">
      <w:pPr>
        <w:pStyle w:val="ConsNormal"/>
        <w:widowControl/>
        <w:spacing w:before="120" w:after="80"/>
        <w:jc w:val="center"/>
        <w:rPr>
          <w:b/>
        </w:rPr>
      </w:pPr>
      <w:r w:rsidRPr="00901EF1">
        <w:rPr>
          <w:b/>
        </w:rPr>
        <w:lastRenderedPageBreak/>
        <w:t>2.</w:t>
      </w:r>
      <w:r w:rsidRPr="00901EF1">
        <w:t xml:space="preserve">  </w:t>
      </w:r>
      <w:r w:rsidRPr="00901EF1">
        <w:rPr>
          <w:b/>
        </w:rPr>
        <w:t>ДОПЛАТЫ</w:t>
      </w:r>
    </w:p>
    <w:p w:rsidR="00A21D7B" w:rsidRPr="00901EF1" w:rsidRDefault="00901EF1" w:rsidP="00A21D7B">
      <w:pPr>
        <w:pStyle w:val="ConsNormal"/>
        <w:widowControl/>
        <w:numPr>
          <w:ilvl w:val="1"/>
          <w:numId w:val="4"/>
        </w:numPr>
        <w:tabs>
          <w:tab w:val="clear" w:pos="1780"/>
          <w:tab w:val="num" w:pos="709"/>
        </w:tabs>
        <w:ind w:left="709"/>
        <w:jc w:val="both"/>
        <w:rPr>
          <w:sz w:val="22"/>
          <w:szCs w:val="22"/>
        </w:rPr>
      </w:pPr>
      <w:r w:rsidRPr="00901EF1">
        <w:rPr>
          <w:sz w:val="22"/>
          <w:szCs w:val="22"/>
        </w:rPr>
        <w:t xml:space="preserve">В </w:t>
      </w:r>
      <w:r w:rsidR="00A21D7B" w:rsidRPr="00901EF1">
        <w:rPr>
          <w:sz w:val="22"/>
          <w:szCs w:val="22"/>
        </w:rPr>
        <w:t xml:space="preserve">ДОУ устанавливаются следующие виды доплат, предусмотренные законодательством Российской Федерации: </w:t>
      </w:r>
    </w:p>
    <w:p w:rsidR="00A21D7B" w:rsidRPr="00901EF1" w:rsidRDefault="00A21D7B" w:rsidP="00A21D7B">
      <w:pPr>
        <w:pStyle w:val="ConsNormal"/>
        <w:widowControl/>
        <w:numPr>
          <w:ilvl w:val="0"/>
          <w:numId w:val="2"/>
        </w:numPr>
        <w:jc w:val="both"/>
        <w:rPr>
          <w:sz w:val="22"/>
          <w:szCs w:val="22"/>
        </w:rPr>
      </w:pPr>
      <w:r w:rsidRPr="00901EF1">
        <w:rPr>
          <w:sz w:val="22"/>
          <w:szCs w:val="22"/>
        </w:rPr>
        <w:t>при совмещении профессий (должностей) или исполнении обязанностей временно отсутствующего работника;</w:t>
      </w:r>
    </w:p>
    <w:p w:rsidR="00A21D7B" w:rsidRPr="00901EF1" w:rsidRDefault="00A21D7B" w:rsidP="00A21D7B">
      <w:pPr>
        <w:pStyle w:val="ConsNormal"/>
        <w:widowControl/>
        <w:numPr>
          <w:ilvl w:val="0"/>
          <w:numId w:val="1"/>
        </w:numPr>
        <w:jc w:val="both"/>
        <w:rPr>
          <w:sz w:val="22"/>
          <w:szCs w:val="22"/>
        </w:rPr>
      </w:pPr>
      <w:r w:rsidRPr="00901EF1">
        <w:rPr>
          <w:sz w:val="22"/>
          <w:szCs w:val="22"/>
        </w:rPr>
        <w:t>за сверхурочную работу, за работу в выходные дни.</w:t>
      </w:r>
    </w:p>
    <w:p w:rsidR="00A21D7B" w:rsidRPr="00901EF1" w:rsidRDefault="00A21D7B" w:rsidP="00A21D7B">
      <w:pPr>
        <w:pStyle w:val="ConsNormal"/>
        <w:widowControl/>
        <w:numPr>
          <w:ilvl w:val="0"/>
          <w:numId w:val="1"/>
        </w:numPr>
        <w:jc w:val="both"/>
        <w:rPr>
          <w:sz w:val="22"/>
          <w:szCs w:val="22"/>
        </w:rPr>
      </w:pPr>
      <w:r w:rsidRPr="00901EF1">
        <w:rPr>
          <w:sz w:val="22"/>
          <w:szCs w:val="22"/>
        </w:rPr>
        <w:t>за качество выполняемой работы</w:t>
      </w:r>
    </w:p>
    <w:p w:rsidR="00A21D7B" w:rsidRPr="00901EF1" w:rsidRDefault="00A21D7B" w:rsidP="00A21D7B">
      <w:pPr>
        <w:pStyle w:val="ConsNormal"/>
        <w:widowControl/>
        <w:numPr>
          <w:ilvl w:val="0"/>
          <w:numId w:val="1"/>
        </w:numPr>
        <w:jc w:val="both"/>
        <w:rPr>
          <w:sz w:val="22"/>
          <w:szCs w:val="22"/>
        </w:rPr>
      </w:pPr>
      <w:r w:rsidRPr="00901EF1">
        <w:rPr>
          <w:sz w:val="22"/>
          <w:szCs w:val="22"/>
        </w:rPr>
        <w:t>если общая заработная плата не составляет минимальную оплату труда</w:t>
      </w:r>
    </w:p>
    <w:p w:rsidR="00A21D7B" w:rsidRPr="00901EF1" w:rsidRDefault="00A21D7B" w:rsidP="00A21D7B">
      <w:pPr>
        <w:pStyle w:val="ConsNormal"/>
        <w:widowControl/>
        <w:numPr>
          <w:ilvl w:val="1"/>
          <w:numId w:val="4"/>
        </w:numPr>
        <w:tabs>
          <w:tab w:val="clear" w:pos="1780"/>
        </w:tabs>
        <w:ind w:left="709"/>
        <w:jc w:val="both"/>
        <w:rPr>
          <w:sz w:val="22"/>
          <w:szCs w:val="22"/>
        </w:rPr>
      </w:pPr>
      <w:r w:rsidRPr="00901EF1">
        <w:rPr>
          <w:sz w:val="22"/>
          <w:szCs w:val="22"/>
        </w:rPr>
        <w:t>Работнику, выполняющему наряду со своей основной работой по трудовому договору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30%  от тарифной ставки (оклада) такого работника. Указанная доплата выплачивается в течение всего периода совмещения профессий и исполнения обязанностей временно отсутствующего работника.</w:t>
      </w:r>
    </w:p>
    <w:p w:rsidR="00A21D7B" w:rsidRPr="00901EF1" w:rsidRDefault="00A21D7B" w:rsidP="00A21D7B">
      <w:pPr>
        <w:pStyle w:val="ConsNormal"/>
        <w:widowControl/>
        <w:numPr>
          <w:ilvl w:val="1"/>
          <w:numId w:val="4"/>
        </w:numPr>
        <w:tabs>
          <w:tab w:val="clear" w:pos="1780"/>
          <w:tab w:val="num" w:pos="709"/>
        </w:tabs>
        <w:ind w:left="709"/>
        <w:jc w:val="both"/>
        <w:rPr>
          <w:sz w:val="22"/>
          <w:szCs w:val="22"/>
        </w:rPr>
      </w:pPr>
      <w:r w:rsidRPr="00901EF1">
        <w:rPr>
          <w:sz w:val="22"/>
          <w:szCs w:val="22"/>
        </w:rPr>
        <w:t>Размер доплаты устанавливается заведующей ДОУ и зависит от объема выполняемой работы.</w:t>
      </w:r>
    </w:p>
    <w:p w:rsidR="00A21D7B" w:rsidRPr="00901EF1" w:rsidRDefault="00A21D7B" w:rsidP="00A21D7B">
      <w:pPr>
        <w:pStyle w:val="ConsNormal"/>
        <w:widowControl/>
        <w:numPr>
          <w:ilvl w:val="1"/>
          <w:numId w:val="4"/>
        </w:numPr>
        <w:tabs>
          <w:tab w:val="clear" w:pos="1780"/>
          <w:tab w:val="num" w:pos="709"/>
        </w:tabs>
        <w:ind w:left="709"/>
        <w:jc w:val="both"/>
        <w:rPr>
          <w:sz w:val="22"/>
          <w:szCs w:val="22"/>
        </w:rPr>
      </w:pPr>
      <w:r w:rsidRPr="00901EF1">
        <w:rPr>
          <w:sz w:val="22"/>
          <w:szCs w:val="22"/>
        </w:rPr>
        <w:t>Сверхурочная работа оплачивается в ДОУ за первые два часа работы в полуторном размере,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901EF1">
        <w:rPr>
          <w:b/>
          <w:sz w:val="22"/>
          <w:szCs w:val="22"/>
        </w:rPr>
        <w:t>ст. 152 ТК РФ</w:t>
      </w:r>
      <w:r w:rsidRPr="00901EF1">
        <w:rPr>
          <w:sz w:val="22"/>
          <w:szCs w:val="22"/>
        </w:rPr>
        <w:t>).</w:t>
      </w:r>
    </w:p>
    <w:p w:rsidR="00A21D7B" w:rsidRPr="00901EF1" w:rsidRDefault="00A21D7B" w:rsidP="00A21D7B">
      <w:pPr>
        <w:pStyle w:val="ConsNormal"/>
        <w:widowControl/>
        <w:numPr>
          <w:ilvl w:val="1"/>
          <w:numId w:val="4"/>
        </w:numPr>
        <w:tabs>
          <w:tab w:val="clear" w:pos="1780"/>
          <w:tab w:val="num" w:pos="709"/>
        </w:tabs>
        <w:ind w:left="709"/>
        <w:jc w:val="both"/>
        <w:rPr>
          <w:sz w:val="22"/>
          <w:szCs w:val="22"/>
        </w:rPr>
      </w:pPr>
      <w:r w:rsidRPr="00901EF1">
        <w:rPr>
          <w:sz w:val="22"/>
          <w:szCs w:val="22"/>
        </w:rPr>
        <w:t>Работа в выходной 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r w:rsidRPr="00901EF1">
        <w:rPr>
          <w:b/>
          <w:sz w:val="22"/>
          <w:szCs w:val="22"/>
        </w:rPr>
        <w:t>ст. 153 ТК РФ</w:t>
      </w:r>
      <w:r w:rsidRPr="00901EF1">
        <w:rPr>
          <w:sz w:val="22"/>
          <w:szCs w:val="22"/>
        </w:rPr>
        <w:t xml:space="preserve">). </w:t>
      </w:r>
    </w:p>
    <w:p w:rsidR="00901EF1" w:rsidRPr="00901EF1" w:rsidRDefault="00901EF1" w:rsidP="00901EF1">
      <w:pPr>
        <w:pStyle w:val="ConsNormal"/>
        <w:widowControl/>
        <w:numPr>
          <w:ilvl w:val="0"/>
          <w:numId w:val="4"/>
        </w:numPr>
        <w:tabs>
          <w:tab w:val="num" w:pos="709"/>
        </w:tabs>
        <w:spacing w:before="120"/>
        <w:ind w:left="708" w:hanging="646"/>
        <w:jc w:val="center"/>
        <w:rPr>
          <w:b/>
          <w:sz w:val="22"/>
          <w:szCs w:val="22"/>
        </w:rPr>
      </w:pPr>
      <w:r w:rsidRPr="00901EF1">
        <w:rPr>
          <w:b/>
          <w:sz w:val="22"/>
          <w:szCs w:val="22"/>
        </w:rPr>
        <w:t>ПРЕМИИ</w:t>
      </w:r>
    </w:p>
    <w:p w:rsidR="00A21D7B" w:rsidRPr="00AA4E57" w:rsidRDefault="00A21D7B" w:rsidP="00AA4E57">
      <w:pPr>
        <w:pStyle w:val="ConsNormal"/>
        <w:widowControl/>
        <w:numPr>
          <w:ilvl w:val="1"/>
          <w:numId w:val="4"/>
        </w:numPr>
        <w:tabs>
          <w:tab w:val="clear" w:pos="1780"/>
          <w:tab w:val="num" w:pos="709"/>
        </w:tabs>
        <w:ind w:left="708" w:hanging="646"/>
        <w:jc w:val="both"/>
        <w:rPr>
          <w:sz w:val="24"/>
          <w:szCs w:val="24"/>
        </w:rPr>
      </w:pPr>
      <w:r w:rsidRPr="00AA4E57">
        <w:rPr>
          <w:sz w:val="24"/>
          <w:szCs w:val="24"/>
        </w:rPr>
        <w:t>В конце  квартала или календарного года сотрудникам ДОУ может быть выплачена   премия. Размер премии зависит от:</w:t>
      </w:r>
    </w:p>
    <w:p w:rsidR="00A21D7B" w:rsidRPr="00AA4E57" w:rsidRDefault="00A21D7B" w:rsidP="00A21D7B">
      <w:pPr>
        <w:pStyle w:val="ConsNormal"/>
        <w:widowControl/>
        <w:tabs>
          <w:tab w:val="num" w:pos="709"/>
        </w:tabs>
        <w:ind w:left="709"/>
        <w:jc w:val="both"/>
        <w:rPr>
          <w:sz w:val="24"/>
          <w:szCs w:val="24"/>
        </w:rPr>
      </w:pPr>
      <w:r w:rsidRPr="00AA4E57">
        <w:rPr>
          <w:sz w:val="24"/>
          <w:szCs w:val="24"/>
        </w:rPr>
        <w:t>- объема  экономии фонда оплаты труда:</w:t>
      </w:r>
    </w:p>
    <w:p w:rsidR="00A21D7B" w:rsidRPr="00AA4E57" w:rsidRDefault="00A21D7B" w:rsidP="00A21D7B">
      <w:pPr>
        <w:pStyle w:val="ConsNormal"/>
        <w:widowControl/>
        <w:tabs>
          <w:tab w:val="num" w:pos="709"/>
        </w:tabs>
        <w:ind w:left="709"/>
        <w:jc w:val="both"/>
        <w:rPr>
          <w:sz w:val="24"/>
          <w:szCs w:val="24"/>
        </w:rPr>
      </w:pPr>
      <w:r w:rsidRPr="00AA4E57">
        <w:rPr>
          <w:sz w:val="24"/>
          <w:szCs w:val="24"/>
        </w:rPr>
        <w:t>-  объема и качества   работы проделанной сотрудником;</w:t>
      </w:r>
    </w:p>
    <w:p w:rsidR="00A21D7B" w:rsidRPr="00AA4E57" w:rsidRDefault="00A21D7B" w:rsidP="00A21D7B">
      <w:pPr>
        <w:pStyle w:val="ConsNormal"/>
        <w:widowControl/>
        <w:tabs>
          <w:tab w:val="num" w:pos="709"/>
        </w:tabs>
        <w:ind w:left="709"/>
        <w:jc w:val="both"/>
        <w:rPr>
          <w:sz w:val="24"/>
          <w:szCs w:val="24"/>
        </w:rPr>
      </w:pPr>
      <w:r w:rsidRPr="00AA4E57">
        <w:rPr>
          <w:sz w:val="24"/>
          <w:szCs w:val="24"/>
        </w:rPr>
        <w:t>-  стажа работы в ДОУ.</w:t>
      </w:r>
    </w:p>
    <w:p w:rsidR="00A21D7B" w:rsidRPr="00AA4E57" w:rsidRDefault="00A21D7B" w:rsidP="00A21D7B">
      <w:pPr>
        <w:pStyle w:val="ConsNormal"/>
        <w:widowControl/>
        <w:tabs>
          <w:tab w:val="num" w:pos="709"/>
        </w:tabs>
        <w:ind w:left="709"/>
        <w:jc w:val="both"/>
        <w:rPr>
          <w:sz w:val="24"/>
          <w:szCs w:val="24"/>
        </w:rPr>
      </w:pPr>
      <w:r w:rsidRPr="00AA4E57">
        <w:rPr>
          <w:sz w:val="24"/>
          <w:szCs w:val="24"/>
        </w:rPr>
        <w:t xml:space="preserve">  Так же премированию может подлежать случай оказания помощи ДОУ в виде выполненной </w:t>
      </w:r>
      <w:r w:rsidR="00AA4E57" w:rsidRPr="00AA4E57">
        <w:rPr>
          <w:sz w:val="24"/>
          <w:szCs w:val="24"/>
        </w:rPr>
        <w:t>работы,</w:t>
      </w:r>
      <w:r w:rsidRPr="00AA4E57">
        <w:rPr>
          <w:sz w:val="24"/>
          <w:szCs w:val="24"/>
        </w:rPr>
        <w:t xml:space="preserve"> не предусмотренной трудовым Договором и неоплаченной как совместительство.</w:t>
      </w:r>
    </w:p>
    <w:p w:rsidR="00A21D7B" w:rsidRPr="00AA4E57" w:rsidRDefault="00AA4E57" w:rsidP="00A21D7B">
      <w:pPr>
        <w:pStyle w:val="ConsNormal"/>
        <w:widowControl/>
        <w:tabs>
          <w:tab w:val="num" w:pos="709"/>
        </w:tabs>
        <w:ind w:left="709"/>
        <w:jc w:val="both"/>
        <w:rPr>
          <w:sz w:val="24"/>
          <w:szCs w:val="24"/>
        </w:rPr>
      </w:pPr>
      <w:r w:rsidRPr="00AA4E57">
        <w:rPr>
          <w:sz w:val="24"/>
          <w:szCs w:val="24"/>
        </w:rPr>
        <w:t xml:space="preserve">     </w:t>
      </w:r>
      <w:r w:rsidR="00A21D7B" w:rsidRPr="00AA4E57">
        <w:rPr>
          <w:sz w:val="24"/>
          <w:szCs w:val="24"/>
        </w:rPr>
        <w:t>Размер годовой премии может быть изменен в сторону увеличения или уменьшения по решению Администрации и СТК.</w:t>
      </w:r>
    </w:p>
    <w:p w:rsidR="00A21D7B" w:rsidRPr="00901EF1" w:rsidRDefault="00A21D7B" w:rsidP="00AA4E57">
      <w:pPr>
        <w:pStyle w:val="ConsNormal"/>
        <w:widowControl/>
        <w:tabs>
          <w:tab w:val="num" w:pos="142"/>
        </w:tabs>
        <w:spacing w:before="120" w:after="80"/>
        <w:jc w:val="center"/>
        <w:rPr>
          <w:b/>
          <w:sz w:val="22"/>
          <w:szCs w:val="22"/>
        </w:rPr>
      </w:pPr>
      <w:r w:rsidRPr="00901EF1">
        <w:rPr>
          <w:b/>
          <w:sz w:val="22"/>
          <w:szCs w:val="22"/>
        </w:rPr>
        <w:t>4.     ИНЫЕ ВЫПЛАТЫ РАБОТНИКАМ</w:t>
      </w:r>
    </w:p>
    <w:p w:rsidR="00A21D7B" w:rsidRPr="00AA4E57" w:rsidRDefault="00901EF1" w:rsidP="00A21D7B">
      <w:pPr>
        <w:pStyle w:val="ConsNormal"/>
        <w:widowControl/>
        <w:numPr>
          <w:ilvl w:val="1"/>
          <w:numId w:val="3"/>
        </w:numPr>
        <w:tabs>
          <w:tab w:val="num" w:pos="709"/>
        </w:tabs>
        <w:ind w:left="709" w:hanging="540"/>
        <w:jc w:val="both"/>
        <w:rPr>
          <w:sz w:val="24"/>
          <w:szCs w:val="24"/>
        </w:rPr>
      </w:pPr>
      <w:r>
        <w:rPr>
          <w:sz w:val="24"/>
          <w:szCs w:val="24"/>
        </w:rPr>
        <w:t xml:space="preserve">Администрация </w:t>
      </w:r>
      <w:r w:rsidR="00A21D7B" w:rsidRPr="00AA4E57">
        <w:rPr>
          <w:sz w:val="24"/>
          <w:szCs w:val="24"/>
        </w:rPr>
        <w:t>ДОУ также обязуется выплачивать работ</w:t>
      </w:r>
      <w:r w:rsidR="00AA4E57">
        <w:rPr>
          <w:sz w:val="24"/>
          <w:szCs w:val="24"/>
        </w:rPr>
        <w:t xml:space="preserve">никам выходное пособие и иные </w:t>
      </w:r>
      <w:r w:rsidR="00A21D7B" w:rsidRPr="00AA4E57">
        <w:rPr>
          <w:sz w:val="24"/>
          <w:szCs w:val="24"/>
        </w:rPr>
        <w:t>компенсационные выплаты в случаях и в порядке, установленных законодательством Российской Федерации.</w:t>
      </w:r>
    </w:p>
    <w:p w:rsidR="00A21D7B" w:rsidRPr="00901EF1" w:rsidRDefault="00A21D7B" w:rsidP="00AA4E57">
      <w:pPr>
        <w:pStyle w:val="ConsNormal"/>
        <w:widowControl/>
        <w:numPr>
          <w:ilvl w:val="0"/>
          <w:numId w:val="3"/>
        </w:numPr>
        <w:tabs>
          <w:tab w:val="num" w:pos="709"/>
        </w:tabs>
        <w:spacing w:before="120" w:after="80"/>
        <w:ind w:left="709" w:hanging="357"/>
        <w:jc w:val="center"/>
        <w:rPr>
          <w:b/>
          <w:sz w:val="22"/>
          <w:szCs w:val="22"/>
        </w:rPr>
      </w:pPr>
      <w:r w:rsidRPr="00901EF1">
        <w:rPr>
          <w:b/>
          <w:sz w:val="22"/>
          <w:szCs w:val="22"/>
        </w:rPr>
        <w:t>ОТВЕТСТВЕННОСТЬ РАБОТОДАТЕЛЯ</w:t>
      </w:r>
    </w:p>
    <w:p w:rsidR="00A21D7B" w:rsidRPr="00AA4E57" w:rsidRDefault="00A21D7B" w:rsidP="00A21D7B">
      <w:pPr>
        <w:pStyle w:val="ConsNormal"/>
        <w:widowControl/>
        <w:numPr>
          <w:ilvl w:val="1"/>
          <w:numId w:val="3"/>
        </w:numPr>
        <w:tabs>
          <w:tab w:val="left" w:pos="360"/>
          <w:tab w:val="num" w:pos="709"/>
          <w:tab w:val="left" w:pos="1080"/>
        </w:tabs>
        <w:ind w:left="709" w:hanging="720"/>
        <w:jc w:val="both"/>
        <w:rPr>
          <w:sz w:val="24"/>
          <w:szCs w:val="24"/>
        </w:rPr>
      </w:pPr>
      <w:r w:rsidRPr="00AA4E57">
        <w:rPr>
          <w:sz w:val="24"/>
          <w:szCs w:val="24"/>
        </w:rPr>
        <w:t>За задержку выплаты заработной платы и другие нарушения оплаты труда работодатель несет ответственность в соответствии с трудовым законодательством Российской Федерации.</w:t>
      </w:r>
    </w:p>
    <w:p w:rsidR="0076216D" w:rsidRPr="00AA4E57" w:rsidRDefault="00A21D7B" w:rsidP="00AA4E57">
      <w:pPr>
        <w:pStyle w:val="ConsNormal"/>
        <w:widowControl/>
        <w:numPr>
          <w:ilvl w:val="1"/>
          <w:numId w:val="3"/>
        </w:numPr>
        <w:tabs>
          <w:tab w:val="num" w:pos="709"/>
          <w:tab w:val="left" w:pos="1080"/>
        </w:tabs>
        <w:ind w:left="709" w:hanging="720"/>
        <w:jc w:val="both"/>
        <w:rPr>
          <w:sz w:val="24"/>
          <w:szCs w:val="24"/>
        </w:rPr>
      </w:pPr>
      <w:r w:rsidRPr="00AA4E57">
        <w:rPr>
          <w:sz w:val="24"/>
          <w:szCs w:val="24"/>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sectPr w:rsidR="0076216D" w:rsidRPr="00AA4E57" w:rsidSect="00901EF1">
      <w:footerReference w:type="default" r:id="rId8"/>
      <w:type w:val="continuous"/>
      <w:pgSz w:w="11906" w:h="16838"/>
      <w:pgMar w:top="709" w:right="707" w:bottom="426" w:left="1276"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16D" w:rsidRDefault="00EC716D" w:rsidP="00901EF1">
      <w:pPr>
        <w:spacing w:after="0" w:line="240" w:lineRule="auto"/>
      </w:pPr>
      <w:r>
        <w:separator/>
      </w:r>
    </w:p>
  </w:endnote>
  <w:endnote w:type="continuationSeparator" w:id="1">
    <w:p w:rsidR="00EC716D" w:rsidRDefault="00EC716D" w:rsidP="00901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5547"/>
    </w:sdtPr>
    <w:sdtContent>
      <w:p w:rsidR="00901EF1" w:rsidRDefault="0019063D">
        <w:pPr>
          <w:pStyle w:val="a5"/>
          <w:jc w:val="right"/>
        </w:pPr>
        <w:fldSimple w:instr=" PAGE   \* MERGEFORMAT ">
          <w:r w:rsidR="002C1E66">
            <w:rPr>
              <w:noProof/>
            </w:rPr>
            <w:t>1</w:t>
          </w:r>
        </w:fldSimple>
      </w:p>
    </w:sdtContent>
  </w:sdt>
  <w:p w:rsidR="00901EF1" w:rsidRDefault="00901E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16D" w:rsidRDefault="00EC716D" w:rsidP="00901EF1">
      <w:pPr>
        <w:spacing w:after="0" w:line="240" w:lineRule="auto"/>
      </w:pPr>
      <w:r>
        <w:separator/>
      </w:r>
    </w:p>
  </w:footnote>
  <w:footnote w:type="continuationSeparator" w:id="1">
    <w:p w:rsidR="00EC716D" w:rsidRDefault="00EC716D" w:rsidP="00901E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3"/>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4"/>
    <w:multiLevelType w:val="multilevel"/>
    <w:tmpl w:val="00000004"/>
    <w:name w:val="WWNum5"/>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
    <w:nsid w:val="00000005"/>
    <w:multiLevelType w:val="multilevel"/>
    <w:tmpl w:val="EE4ECDA8"/>
    <w:name w:val="WWNum6"/>
    <w:lvl w:ilvl="0">
      <w:start w:val="4"/>
      <w:numFmt w:val="decimal"/>
      <w:lvlText w:val="%1."/>
      <w:lvlJc w:val="left"/>
      <w:pPr>
        <w:tabs>
          <w:tab w:val="num" w:pos="360"/>
        </w:tabs>
        <w:ind w:left="360" w:hanging="360"/>
      </w:pPr>
      <w:rPr>
        <w:rFonts w:cs="Times New Roman"/>
        <w:color w:val="00000A"/>
      </w:rPr>
    </w:lvl>
    <w:lvl w:ilvl="1">
      <w:start w:val="1"/>
      <w:numFmt w:val="decimal"/>
      <w:lvlText w:val="%1.%2."/>
      <w:lvlJc w:val="left"/>
      <w:pPr>
        <w:tabs>
          <w:tab w:val="num" w:pos="360"/>
        </w:tabs>
        <w:ind w:left="360" w:hanging="360"/>
      </w:pPr>
      <w:rPr>
        <w:rFonts w:cs="Times New Roman"/>
        <w:b/>
        <w:color w:val="00000A"/>
      </w:rPr>
    </w:lvl>
    <w:lvl w:ilvl="2">
      <w:start w:val="1"/>
      <w:numFmt w:val="decimal"/>
      <w:lvlText w:val="%1.%2.%3."/>
      <w:lvlJc w:val="left"/>
      <w:pPr>
        <w:tabs>
          <w:tab w:val="num" w:pos="720"/>
        </w:tabs>
        <w:ind w:left="720" w:hanging="720"/>
      </w:pPr>
      <w:rPr>
        <w:rFonts w:cs="Arial"/>
        <w:color w:val="00000A"/>
      </w:rPr>
    </w:lvl>
    <w:lvl w:ilvl="3">
      <w:start w:val="1"/>
      <w:numFmt w:val="decimal"/>
      <w:lvlText w:val="%1.%2.%3.%4."/>
      <w:lvlJc w:val="left"/>
      <w:pPr>
        <w:tabs>
          <w:tab w:val="num" w:pos="720"/>
        </w:tabs>
        <w:ind w:left="720" w:hanging="720"/>
      </w:pPr>
      <w:rPr>
        <w:rFonts w:cs="Arial"/>
        <w:color w:val="00000A"/>
      </w:rPr>
    </w:lvl>
    <w:lvl w:ilvl="4">
      <w:start w:val="1"/>
      <w:numFmt w:val="decimal"/>
      <w:lvlText w:val="%1.%2.%3.%4.%5."/>
      <w:lvlJc w:val="left"/>
      <w:pPr>
        <w:tabs>
          <w:tab w:val="num" w:pos="1080"/>
        </w:tabs>
        <w:ind w:left="1080" w:hanging="1080"/>
      </w:pPr>
      <w:rPr>
        <w:rFonts w:cs="Arial"/>
        <w:color w:val="00000A"/>
      </w:rPr>
    </w:lvl>
    <w:lvl w:ilvl="5">
      <w:start w:val="1"/>
      <w:numFmt w:val="decimal"/>
      <w:lvlText w:val="%1.%2.%3.%4.%5.%6."/>
      <w:lvlJc w:val="left"/>
      <w:pPr>
        <w:tabs>
          <w:tab w:val="num" w:pos="1080"/>
        </w:tabs>
        <w:ind w:left="1080" w:hanging="1080"/>
      </w:pPr>
      <w:rPr>
        <w:rFonts w:cs="Arial"/>
        <w:color w:val="00000A"/>
      </w:rPr>
    </w:lvl>
    <w:lvl w:ilvl="6">
      <w:start w:val="1"/>
      <w:numFmt w:val="decimal"/>
      <w:lvlText w:val="%1.%2.%3.%4.%5.%6.%7."/>
      <w:lvlJc w:val="left"/>
      <w:pPr>
        <w:tabs>
          <w:tab w:val="num" w:pos="1080"/>
        </w:tabs>
        <w:ind w:left="1080" w:hanging="1080"/>
      </w:pPr>
      <w:rPr>
        <w:rFonts w:cs="Arial"/>
        <w:color w:val="00000A"/>
      </w:rPr>
    </w:lvl>
    <w:lvl w:ilvl="7">
      <w:start w:val="1"/>
      <w:numFmt w:val="decimal"/>
      <w:lvlText w:val="%1.%2.%3.%4.%5.%6.%7.%8."/>
      <w:lvlJc w:val="left"/>
      <w:pPr>
        <w:tabs>
          <w:tab w:val="num" w:pos="1440"/>
        </w:tabs>
        <w:ind w:left="1440" w:hanging="1440"/>
      </w:pPr>
      <w:rPr>
        <w:rFonts w:cs="Arial"/>
        <w:color w:val="00000A"/>
      </w:rPr>
    </w:lvl>
    <w:lvl w:ilvl="8">
      <w:start w:val="1"/>
      <w:numFmt w:val="decimal"/>
      <w:lvlText w:val="%1.%2.%3.%4.%5.%6.%7.%8.%9."/>
      <w:lvlJc w:val="left"/>
      <w:pPr>
        <w:tabs>
          <w:tab w:val="num" w:pos="1440"/>
        </w:tabs>
        <w:ind w:left="1440" w:hanging="1440"/>
      </w:pPr>
      <w:rPr>
        <w:rFonts w:cs="Arial"/>
        <w:color w:val="00000A"/>
      </w:rPr>
    </w:lvl>
  </w:abstractNum>
  <w:abstractNum w:abstractNumId="3">
    <w:nsid w:val="00000007"/>
    <w:multiLevelType w:val="multilevel"/>
    <w:tmpl w:val="289E8A8C"/>
    <w:name w:val="WWNum8"/>
    <w:lvl w:ilvl="0">
      <w:start w:val="2"/>
      <w:numFmt w:val="decimal"/>
      <w:lvlText w:val="%1."/>
      <w:lvlJc w:val="left"/>
      <w:pPr>
        <w:tabs>
          <w:tab w:val="num" w:pos="645"/>
        </w:tabs>
        <w:ind w:left="645" w:hanging="645"/>
      </w:pPr>
    </w:lvl>
    <w:lvl w:ilvl="1">
      <w:start w:val="1"/>
      <w:numFmt w:val="decimal"/>
      <w:lvlText w:val="%1.%2."/>
      <w:lvlJc w:val="left"/>
      <w:pPr>
        <w:tabs>
          <w:tab w:val="num" w:pos="1780"/>
        </w:tabs>
        <w:ind w:left="1780" w:hanging="645"/>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4">
    <w:nsid w:val="00000008"/>
    <w:multiLevelType w:val="multilevel"/>
    <w:tmpl w:val="00000008"/>
    <w:name w:val="WWNum9"/>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5">
    <w:nsid w:val="00000009"/>
    <w:multiLevelType w:val="multilevel"/>
    <w:tmpl w:val="0262DDC8"/>
    <w:name w:val="WWNum10"/>
    <w:lvl w:ilvl="0">
      <w:start w:val="1"/>
      <w:numFmt w:val="decimal"/>
      <w:lvlText w:val="%1."/>
      <w:lvlJc w:val="left"/>
      <w:pPr>
        <w:tabs>
          <w:tab w:val="num" w:pos="600"/>
        </w:tabs>
        <w:ind w:left="600" w:hanging="600"/>
      </w:pPr>
    </w:lvl>
    <w:lvl w:ilvl="1">
      <w:start w:val="1"/>
      <w:numFmt w:val="decimal"/>
      <w:lvlText w:val="%1.%2."/>
      <w:lvlJc w:val="left"/>
      <w:pPr>
        <w:tabs>
          <w:tab w:val="num" w:pos="720"/>
        </w:tabs>
        <w:ind w:left="720" w:hanging="720"/>
      </w:pPr>
      <w:rPr>
        <w:b/>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6">
    <w:nsid w:val="0000000A"/>
    <w:multiLevelType w:val="multilevel"/>
    <w:tmpl w:val="0000000A"/>
    <w:name w:val="WWNum11"/>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21D7B"/>
    <w:rsid w:val="000549CC"/>
    <w:rsid w:val="0019063D"/>
    <w:rsid w:val="002C1E66"/>
    <w:rsid w:val="003E4B7E"/>
    <w:rsid w:val="00577C2D"/>
    <w:rsid w:val="0076216D"/>
    <w:rsid w:val="00816529"/>
    <w:rsid w:val="00901EF1"/>
    <w:rsid w:val="00A21D7B"/>
    <w:rsid w:val="00AA4E57"/>
    <w:rsid w:val="00E8322E"/>
    <w:rsid w:val="00EC716D"/>
    <w:rsid w:val="00EF2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C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21D7B"/>
    <w:pPr>
      <w:widowControl w:val="0"/>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onsNonformat">
    <w:name w:val="ConsNonformat"/>
    <w:rsid w:val="00A21D7B"/>
    <w:pPr>
      <w:widowControl w:val="0"/>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4">
    <w:name w:val="Стиль4"/>
    <w:basedOn w:val="a"/>
    <w:rsid w:val="00A21D7B"/>
    <w:pPr>
      <w:spacing w:after="0" w:line="240" w:lineRule="auto"/>
      <w:ind w:firstLine="851"/>
      <w:jc w:val="both"/>
    </w:pPr>
    <w:rPr>
      <w:rFonts w:ascii="Courier New" w:eastAsia="Times New Roman" w:hAnsi="Courier New" w:cs="Times New Roman"/>
      <w:sz w:val="28"/>
      <w:szCs w:val="20"/>
    </w:rPr>
  </w:style>
  <w:style w:type="paragraph" w:styleId="a3">
    <w:name w:val="header"/>
    <w:basedOn w:val="a"/>
    <w:link w:val="a4"/>
    <w:uiPriority w:val="99"/>
    <w:semiHidden/>
    <w:unhideWhenUsed/>
    <w:rsid w:val="00901EF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1EF1"/>
  </w:style>
  <w:style w:type="paragraph" w:styleId="a5">
    <w:name w:val="footer"/>
    <w:basedOn w:val="a"/>
    <w:link w:val="a6"/>
    <w:uiPriority w:val="99"/>
    <w:unhideWhenUsed/>
    <w:rsid w:val="00901E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1EF1"/>
  </w:style>
  <w:style w:type="paragraph" w:styleId="a7">
    <w:name w:val="Balloon Text"/>
    <w:basedOn w:val="a"/>
    <w:link w:val="a8"/>
    <w:uiPriority w:val="99"/>
    <w:semiHidden/>
    <w:unhideWhenUsed/>
    <w:rsid w:val="002C1E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1E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856</Words>
  <Characters>4882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наташа</cp:lastModifiedBy>
  <cp:revision>8</cp:revision>
  <dcterms:created xsi:type="dcterms:W3CDTF">2002-10-01T06:24:00Z</dcterms:created>
  <dcterms:modified xsi:type="dcterms:W3CDTF">2015-02-03T05:45:00Z</dcterms:modified>
</cp:coreProperties>
</file>